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spacing w:before="227" w:after="113"/>
        <w:rPr>
          <w:b/>
          <w:b/>
          <w:sz w:val="28"/>
        </w:rPr>
      </w:pPr>
      <w:r>
        <w:rPr/>
        <w:t>Научно-исследовательская база для осуществления научной (научно- исследовательской) деятельности по кафедре филологии.</w:t>
      </w:r>
    </w:p>
    <w:p>
      <w:pPr>
        <w:pStyle w:val="Style16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6"/>
        <w:rPr>
          <w:b/>
          <w:b/>
          <w:sz w:val="27"/>
        </w:rPr>
      </w:pPr>
      <w:r>
        <w:rPr/>
        <w:t>Основной целью научно-исследовательской работы, осуществляемой кафедрой филологии является выявление талантливых студентов для последующего обучения и пополнения кадрового состава кафедры филологии. Вопросы организации научно-исследовательской работы регулярно рассматриваются на заседаниях кафедры филологии и Ученого совета Миасского филиала.</w:t>
      </w:r>
    </w:p>
    <w:p>
      <w:pPr>
        <w:pStyle w:val="Style16"/>
        <w:rPr>
          <w:b/>
          <w:b/>
          <w:sz w:val="27"/>
        </w:rPr>
      </w:pPr>
      <w:r>
        <w:rPr/>
        <w:t>Для реализации творческого потенциала профессорско-преподавательского состава и студентов определены основные направления научно-исследовательской работы. По направлению бакалавриата 45.03.01 Филология таким направлением является «Динамика языкового сознания носителей русского языка». По направлению магистратуры 45.04.01 Филология – «Профессиональная коммуникация через призму языкового сознания».</w:t>
      </w:r>
    </w:p>
    <w:p>
      <w:pPr>
        <w:pStyle w:val="Style16"/>
        <w:rPr/>
      </w:pPr>
      <w:r>
        <w:rPr/>
        <w:t>Филиал располагает современной базой для осуществления научно- исследовательской деятельности.</w:t>
      </w:r>
    </w:p>
    <w:p>
      <w:pPr>
        <w:pStyle w:val="Style16"/>
        <w:rPr/>
      </w:pPr>
      <w:r>
        <w:rPr/>
        <w:t>1. Межкафедральная лаборатория РУССКОГО ЯЗЫКА № 210, кабинет для курсового и дипломного проектирования № 301 закрепляется за кафедрой филологии Миасского филиала ФГБОУ ВО «ЧелГУ», ул. Керченская, 1.</w:t>
      </w:r>
    </w:p>
    <w:p>
      <w:pPr>
        <w:pStyle w:val="Style16"/>
        <w:rPr/>
      </w:pPr>
      <w:r>
        <w:rPr/>
        <w:t>Межкафедральная лаборатория РУССКОГО ЯЗЫКА является базой для проведения и обработки научных исследований НПР кафедры филологии и обучающихся, а также базой для учебных и научно- исследовательских практик обучающихся по основным профессиональным образовательным программам – программе бакалавриата 45.03.01 «Филология», программе магистратуры 45.04.01 «Филология».</w:t>
      </w:r>
    </w:p>
    <w:p>
      <w:pPr>
        <w:pStyle w:val="Style16"/>
        <w:rPr/>
      </w:pPr>
      <w:r>
        <w:rPr/>
        <w:t>Основной целью создания и функционирования Межкафедральная лаборатория РУССКОГО ЯЗЫКА является проведение научных исследований (научных статей, курсовых и выпускных квалификационных работ), обработка полученных результатов, экспериментальных данных НПР и обучающихся, в период прохождения учебных и производственных практик, а также государственной итоговой</w:t>
      </w:r>
      <w:r>
        <w:rPr>
          <w:spacing w:val="-1"/>
        </w:rPr>
        <w:t xml:space="preserve"> </w:t>
      </w:r>
      <w:r>
        <w:rPr/>
        <w:t>аттестации.</w:t>
      </w:r>
    </w:p>
    <w:p>
      <w:pPr>
        <w:pStyle w:val="Style16"/>
        <w:rPr/>
      </w:pPr>
      <w:r>
        <w:rPr/>
        <w:t xml:space="preserve">Межкафедральная лаборатория РУССКОГО ЯЗЫКА используется для индивидуальной работы с обучающимися. </w:t>
      </w:r>
    </w:p>
    <w:p>
      <w:pPr>
        <w:pStyle w:val="Style16"/>
        <w:rPr/>
      </w:pPr>
      <w:r>
        <w:rPr/>
        <w:t>Кабинет имеет доступ к сети Интернет, доступ к профессиональным базам данных, информационным справочным и поисковым системам:</w:t>
      </w:r>
    </w:p>
    <w:p>
      <w:pPr>
        <w:pStyle w:val="Style16"/>
        <w:rPr/>
      </w:pPr>
      <w:r>
        <w:rPr/>
        <w:t>- Национальный Корпус русского языка [Электронный ресурс]: сайт. – URL: http://narusco.ru. «Национальный корпус русского языка» – универсальный сайт, обеспечивающий эффективную работу филологов. Корпус включен в «семью» национальных корпусов языков – British National Corpus, National American Corpus, Tresor de la langue francaise и др.</w:t>
      </w:r>
    </w:p>
    <w:p>
      <w:pPr>
        <w:pStyle w:val="Style16"/>
        <w:rPr/>
      </w:pPr>
      <w:r>
        <w:rPr/>
        <w:t xml:space="preserve">    • </w:t>
      </w:r>
      <w:r>
        <w:rPr/>
        <w:t>Open Corpora – открытый корпус русского языка [Электронный ресурс]: сайт. – URL: http://opencorpora.org</w:t>
      </w:r>
    </w:p>
    <w:p>
      <w:pPr>
        <w:pStyle w:val="Style16"/>
        <w:rPr/>
      </w:pPr>
      <w:r>
        <w:rPr/>
        <w:t xml:space="preserve"> </w:t>
      </w:r>
      <w:r>
        <w:rPr/>
        <w:t>исследователей и редактируемый пользователями.</w:t>
      </w:r>
    </w:p>
    <w:p>
      <w:pPr>
        <w:pStyle w:val="Style16"/>
        <w:rPr/>
      </w:pPr>
      <w:r>
        <w:rPr/>
        <w:t xml:space="preserve">    • </w:t>
      </w:r>
      <w:r>
        <w:rPr/>
        <w:t>eLIBRARY.RU [Электронный ресурс]: электронная библиотека / Науч. электрон. б-ка. – URL: http://elibrary.ru/defaultx.asp и др.</w:t>
      </w:r>
    </w:p>
    <w:p>
      <w:pPr>
        <w:pStyle w:val="Style16"/>
        <w:rPr/>
      </w:pPr>
      <w:r>
        <w:rPr/>
        <w:t>Основными задачами функционирования Межкафедральной лаборатории РУССКОГО ЯЗЫКА</w:t>
      </w:r>
      <w:r>
        <w:rPr>
          <w:spacing w:val="-4"/>
        </w:rPr>
        <w:t xml:space="preserve"> </w:t>
      </w:r>
      <w:r>
        <w:rPr/>
        <w:t>являются:</w:t>
      </w:r>
    </w:p>
    <w:p>
      <w:pPr>
        <w:pStyle w:val="Style16"/>
        <w:numPr>
          <w:ilvl w:val="0"/>
          <w:numId w:val="3"/>
        </w:numPr>
        <w:rPr>
          <w:sz w:val="28"/>
          <w:szCs w:val="28"/>
        </w:rPr>
      </w:pPr>
      <w:r>
        <w:rPr/>
        <w:t>выполнение обязательных требований к условиям реализации основных профессиональных образовательных программ – программе бакалавриата 45.03.01 «Филология», программе магистратуры 45.04.01 «Филология»;</w:t>
      </w:r>
    </w:p>
    <w:p>
      <w:pPr>
        <w:pStyle w:val="Style1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содействие в повышении квалификационного уровня преподавателей кафедры филологии (работа по защите докторских, кандидатских, магистерских диссертаций, получение ученой степени доктора, ученого звания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доцента);</w:t>
      </w:r>
    </w:p>
    <w:p>
      <w:pPr>
        <w:pStyle w:val="Style1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расширение научного взаимодействия в рамках обмена опытом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работы;</w:t>
      </w:r>
    </w:p>
    <w:p>
      <w:pPr>
        <w:pStyle w:val="Style16"/>
        <w:numPr>
          <w:ilvl w:val="0"/>
          <w:numId w:val="3"/>
        </w:numPr>
        <w:rPr>
          <w:sz w:val="28"/>
          <w:szCs w:val="28"/>
        </w:rPr>
      </w:pPr>
      <w:r>
        <w:rPr/>
        <w:t>апробация существующих и внедрение новых частных методов и методик исследования;</w:t>
      </w:r>
    </w:p>
    <w:p>
      <w:pPr>
        <w:pStyle w:val="Style16"/>
        <w:numPr>
          <w:ilvl w:val="0"/>
          <w:numId w:val="3"/>
        </w:numPr>
        <w:rPr>
          <w:sz w:val="28"/>
          <w:szCs w:val="28"/>
        </w:rPr>
      </w:pPr>
      <w:r>
        <w:rPr/>
        <w:t>разработка основных профессиональных образовательных программ, дополнительных профессиональных программ, тренингов, направленных на совершенствование межличностных коммуникаций в различных сферах общения;</w:t>
      </w:r>
    </w:p>
    <w:p>
      <w:pPr>
        <w:pStyle w:val="Style1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проведение индивидуальных консультаций с обучающимися с использованием современного информационно-коммуникационного оборудования информационных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систем.</w:t>
      </w:r>
    </w:p>
    <w:p>
      <w:pPr>
        <w:pStyle w:val="Style16"/>
        <w:rPr/>
      </w:pPr>
      <w:r>
        <w:rPr/>
      </w:r>
    </w:p>
    <w:p>
      <w:pPr>
        <w:pStyle w:val="Style16"/>
        <w:rPr/>
      </w:pPr>
      <w:bookmarkStart w:id="0" w:name="_GoBack"/>
      <w:bookmarkEnd w:id="0"/>
      <w:r>
        <w:rPr/>
        <w:t xml:space="preserve">Научные исследования и консультации, проводимые в Межкафедральной лаборатории РУССКОГО ЯЗЫКА, их тематика, цели, задача, методики проведения отражаются в плане работы кафедры на текущий учебный год, а также в </w:t>
      </w:r>
      <w:r>
        <w:rPr/>
        <w:t>п</w:t>
      </w:r>
      <w:r>
        <w:rPr/>
        <w:t xml:space="preserve">рограммах практик, </w:t>
      </w:r>
      <w:r>
        <w:rPr/>
        <w:t>г</w:t>
      </w:r>
      <w:r>
        <w:rPr/>
        <w:t>осударственной итоговой аттестации.</w:t>
      </w:r>
    </w:p>
    <w:p>
      <w:pPr>
        <w:pStyle w:val="Style16"/>
        <w:rPr/>
      </w:pPr>
      <w:r>
        <w:rPr/>
        <w:t>Руководство научно-исследовательской работы осуществляет три доктора филологических наук: Месеняшина Л.А., Шелестюк Е.В., Глазкова С.Н. и 5 кандидатов наук.</w:t>
      </w:r>
    </w:p>
    <w:p>
      <w:pPr>
        <w:pStyle w:val="Style16"/>
        <w:rPr/>
      </w:pPr>
      <w:r>
        <w:rPr/>
        <w:t xml:space="preserve">Кафедра является членом Российского общества преподавателей русского языка и литературы (РОПРЯЛ). </w:t>
      </w:r>
      <w:r>
        <w:rPr/>
        <w:t>Преподаватели кафедры участвуют в научных конференциях РОПРЯЛ.</w:t>
      </w:r>
    </w:p>
    <w:p>
      <w:pPr>
        <w:pStyle w:val="Style16"/>
        <w:rPr/>
      </w:pPr>
      <w:r>
        <w:rPr/>
        <w:t xml:space="preserve">Кафедрой было инициировано проведение </w:t>
      </w:r>
      <w:r>
        <w:rPr>
          <w:spacing w:val="-6"/>
        </w:rPr>
        <w:t xml:space="preserve">Всероссийской научно-практической конференции с международным участием </w:t>
      </w:r>
      <w:r>
        <w:rPr>
          <w:smallCaps/>
        </w:rPr>
        <w:t>«</w:t>
      </w:r>
      <w:r>
        <w:rPr>
          <w:spacing w:val="-6"/>
        </w:rPr>
        <w:t xml:space="preserve">Интеллектуальные технологии: гуманитарные, социально-правовые и цифровые аспекты». Ежегодно кафедра курирует работу секции «Филология и лингвистика» на студенческой конференции </w:t>
      </w:r>
      <w:r>
        <w:rPr/>
        <w:t xml:space="preserve">«Наука </w:t>
      </w:r>
      <w:r>
        <w:rPr>
          <w:lang w:val="en-US"/>
        </w:rPr>
        <w:t>XXI</w:t>
      </w:r>
      <w:r>
        <w:rPr/>
        <w:t xml:space="preserve"> века: проблемы, поиски, решения».</w:t>
      </w:r>
    </w:p>
    <w:p>
      <w:pPr>
        <w:pStyle w:val="Style16"/>
        <w:rPr/>
      </w:pPr>
      <w:r>
        <w:rPr/>
        <w:t>В целях реализации педагогического подхода обучение служением кафедра ежегодно организует работу площадок международной просветительской акции «Тотальный диктант». Функционирование площадок и проверка работ участников акции осуществляется в рамках практической подготовки студентов старших курсов. Студенты младших курсов в рамках учебной практики помогают в проведении международной акции – просветительского проекта «Большой этнографический диктант».</w:t>
      </w:r>
    </w:p>
    <w:p>
      <w:pPr>
        <w:pStyle w:val="Style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rPr>
          <w:sz w:val="27"/>
        </w:rPr>
      </w:pPr>
      <w:r>
        <w:rPr/>
        <w:t>В филиале научно-исследовательская работа обучающихся и профессорско-преподавательского состава осуществляется на базе двух МЕЖКАФЕДРАЛЬНЫХ ИНФОРМАЦИОННО-ВЫЧИСЛИТЕЛЬНЫХ ЛАБОРАТОРИЙ</w:t>
      </w:r>
    </w:p>
    <w:p>
      <w:pPr>
        <w:pStyle w:val="Style16"/>
        <w:rPr>
          <w:sz w:val="27"/>
        </w:rPr>
      </w:pPr>
      <w:r>
        <w:rPr/>
        <w:t>МЕЖКАФЕДРАЛЬНАЯ ИНФОРМАЦИОННО-ВЫЧИСЛИТЕЛЬНАЯ ЛАБОРАТОРИЯ I имеет следующее оборудование: количество посадочных мест - 20, стол преподавателя, стул преподавателя, доска 3 створчатая ученическая обычная настенная, стационарное мультимедийное интерактивное оборудование: аудио колонки Genius, проектор Epson, кондиционер Haier HSU_24 HEMO 3/R2, компьютер STM (15x), Gigabyte (x2), IN WIN(x3), монитор Philips(x13), Acer(x2), Samsung(x4), Asus, система видеонаблюдения (web-камера) RVI.</w:t>
      </w:r>
    </w:p>
    <w:p>
      <w:pPr>
        <w:pStyle w:val="Style16"/>
        <w:rPr>
          <w:sz w:val="27"/>
        </w:rPr>
      </w:pPr>
      <w:r>
        <w:rPr/>
        <w:t>МЕЖКАФЕДРАЛЬНАЯ ИНФОРМАЦИОННО-ВЫЧИСЛИТЕЛЬНАЯ ЛАБОРАТОРИЯ II имеет следующее оборудование: количество посадочных мест - 21, стол преподавателя, стул преподавателя, доска 3 створчатая ученическая обычная настенная, стационарное мультимедийное интерактивное оборудование: проектор benq, кондиционер Haier HSU_24 HEMO 3/R2, компьютер Gigabyte(x5), STM(x7), КИТ(х3), ANT(х4), IN WIN, монитор Acer(x8), Philips (x5), benq (x4), Samsung, viewsonic (x2), система видеонаблюдения (web-камера) RVI.</w:t>
      </w:r>
    </w:p>
    <w:p>
      <w:pPr>
        <w:pStyle w:val="Style16"/>
        <w:rPr>
          <w:sz w:val="27"/>
        </w:rPr>
      </w:pPr>
      <w:r>
        <w:rPr/>
        <w:t>На всех компьютерах вычислительных лабораторий установлена отечественная операционная система Astra Linux и пакеты открытого программного обеспечения Libre Office, GIMP, Audacity.</w:t>
      </w:r>
    </w:p>
    <w:sectPr>
      <w:type w:val="nextPage"/>
      <w:pgSz w:w="11906" w:h="16838"/>
      <w:pgMar w:left="1520" w:right="740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182" w:hanging="238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6" w:hanging="23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3" w:hanging="23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9" w:hanging="23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66" w:hanging="23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3" w:hanging="23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9" w:hanging="23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06" w:hanging="23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53" w:hanging="238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1">
    <w:name w:val="Heading 1"/>
    <w:basedOn w:val="Style15"/>
    <w:next w:val="Style16"/>
    <w:qFormat/>
    <w:pPr>
      <w:numPr>
        <w:ilvl w:val="0"/>
        <w:numId w:val="1"/>
      </w:numPr>
      <w:spacing w:before="227" w:after="113"/>
      <w:jc w:val="center"/>
      <w:outlineLvl w:val="0"/>
    </w:pPr>
    <w:rPr>
      <w:rFonts w:ascii="Times New Roman" w:hAnsi="Times New Roman"/>
      <w:b/>
      <w:bCs/>
      <w:sz w:val="28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be12a3"/>
    <w:rPr>
      <w:rFonts w:ascii="Tahoma" w:hAnsi="Tahoma" w:eastAsia="Times New Roman" w:cs="Tahoma"/>
      <w:sz w:val="16"/>
      <w:szCs w:val="16"/>
      <w:lang w:val="ru-RU" w:eastAsia="ru-RU" w:bidi="ru-RU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uiPriority w:val="1"/>
    <w:qFormat/>
    <w:pPr>
      <w:ind w:left="181" w:right="0" w:firstLine="850"/>
      <w:jc w:val="both"/>
    </w:pPr>
    <w:rPr>
      <w:sz w:val="28"/>
      <w:szCs w:val="28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left="182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be12a3"/>
    <w:pPr/>
    <w:rPr>
      <w:rFonts w:ascii="Tahoma" w:hAnsi="Tahoma" w:cs="Tahoma"/>
      <w:sz w:val="16"/>
      <w:szCs w:val="16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LibreOffice/6.4.7.2$Linux_X86_64 LibreOffice_project/40$Build-2</Application>
  <Pages>3</Pages>
  <Words>690</Words>
  <Characters>5753</Characters>
  <CharactersWithSpaces>6429</CharactersWithSpaces>
  <Paragraphs>29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2020-01-31T06:15:00Z</dcterms:created>
  <dc:creator>PrepFil</dc:creator>
  <dc:description/>
  <dc:language>ru-RU</dc:language>
  <cp:lastModifiedBy/>
  <dcterms:modified xsi:type="dcterms:W3CDTF">2024-11-19T14:41:00Z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Created">
    <vt:filetime>2019-11-18T00:00:00Z</vt:filetime>
  </property>
  <property fmtid="{D5CDD505-2E9C-101B-9397-08002B2CF9AE}" pid="5" name="Creator">
    <vt:lpwstr>Microsoft® Word 2010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2020-01-31T00:00:00Z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